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B90D" w14:textId="1814CC65" w:rsidR="007C2468" w:rsidRDefault="00A8574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44B2A1" wp14:editId="3C2DA782">
                <wp:simplePos x="0" y="0"/>
                <wp:positionH relativeFrom="column">
                  <wp:posOffset>635</wp:posOffset>
                </wp:positionH>
                <wp:positionV relativeFrom="paragraph">
                  <wp:posOffset>-236</wp:posOffset>
                </wp:positionV>
                <wp:extent cx="2147777" cy="935666"/>
                <wp:effectExtent l="0" t="0" r="508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777" cy="935666"/>
                          <a:chOff x="0" y="0"/>
                          <a:chExt cx="2147777" cy="935666"/>
                        </a:xfrm>
                      </wpg:grpSpPr>
                      <wps:wsp>
                        <wps:cNvPr id="9" name="TextBox 8">
                          <a:extLst>
                            <a:ext uri="{FF2B5EF4-FFF2-40B4-BE49-F238E27FC236}">
                              <a16:creationId xmlns:a16="http://schemas.microsoft.com/office/drawing/2014/main" id="{AA83B94B-8C1D-46BC-9516-4E19F4AB4C0C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573619" cy="467833"/>
                          </a:xfrm>
                          <a:prstGeom prst="rect">
                            <a:avLst/>
                          </a:prstGeom>
                          <a:solidFill>
                            <a:srgbClr val="FDB614"/>
                          </a:solidFill>
                        </wps:spPr>
                        <wps:txbx>
                          <w:txbxContent>
                            <w:p w14:paraId="06A47F0E" w14:textId="78710BD3" w:rsidR="00A85744" w:rsidRDefault="00A85744" w:rsidP="00A85744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 xml:space="preserve">DISCOVER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" name="TextBox 8"/>
                        <wps:cNvSpPr txBox="1"/>
                        <wps:spPr>
                          <a:xfrm>
                            <a:off x="0" y="467833"/>
                            <a:ext cx="2147777" cy="467833"/>
                          </a:xfrm>
                          <a:prstGeom prst="rect">
                            <a:avLst/>
                          </a:prstGeom>
                          <a:solidFill>
                            <a:srgbClr val="FDB614"/>
                          </a:solidFill>
                        </wps:spPr>
                        <wps:txbx>
                          <w:txbxContent>
                            <w:p w14:paraId="3BA6EA8B" w14:textId="426C9772" w:rsidR="00A85744" w:rsidRPr="00A85744" w:rsidRDefault="00A85744" w:rsidP="00A8574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85744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52"/>
                                  <w:szCs w:val="52"/>
                                </w:rPr>
                                <w:t xml:space="preserve">YOUR FUTURE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4B2A1" id="Group 3" o:spid="_x0000_s1026" style="position:absolute;margin-left:.05pt;margin-top:0;width:169.1pt;height:73.65pt;z-index:251663360" coordsize="21477,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width:15736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" fillcolor="#fdb614" stroked="f">
                  <v:textbox>
                    <w:txbxContent>
                      <w:p w14:paraId="06A47F0E" w14:textId="78710BD3" w:rsidR="00A85744" w:rsidRDefault="00A85744" w:rsidP="00A85744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 xml:space="preserve">DISCOVER </w:t>
                        </w:r>
                      </w:p>
                    </w:txbxContent>
                  </v:textbox>
                </v:shape>
                <v:shape id="TextBox 8" o:spid="_x0000_s1028" type="#_x0000_t202" style="position:absolute;top:4678;width:21477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" fillcolor="#fdb614" stroked="f">
                  <v:textbox>
                    <w:txbxContent>
                      <w:p w14:paraId="3BA6EA8B" w14:textId="426C9772" w:rsidR="00A85744" w:rsidRPr="00A85744" w:rsidRDefault="00A85744" w:rsidP="00A85744">
                        <w:pPr>
                          <w:rPr>
                            <w:color w:val="FFFFFF" w:themeColor="background1"/>
                          </w:rPr>
                        </w:pPr>
                        <w:r w:rsidRPr="00A85744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52"/>
                            <w:szCs w:val="52"/>
                          </w:rPr>
                          <w:t xml:space="preserve">YOUR FUTURE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3650321B" wp14:editId="01D20737">
            <wp:simplePos x="0" y="0"/>
            <wp:positionH relativeFrom="column">
              <wp:posOffset>4799227</wp:posOffset>
            </wp:positionH>
            <wp:positionV relativeFrom="paragraph">
              <wp:posOffset>0</wp:posOffset>
            </wp:positionV>
            <wp:extent cx="935355" cy="1211580"/>
            <wp:effectExtent l="0" t="0" r="0" b="7620"/>
            <wp:wrapTight wrapText="bothSides">
              <wp:wrapPolygon edited="0">
                <wp:start x="2200" y="0"/>
                <wp:lineTo x="0" y="3736"/>
                <wp:lineTo x="0" y="21396"/>
                <wp:lineTo x="21116" y="21396"/>
                <wp:lineTo x="21116" y="3736"/>
                <wp:lineTo x="19796" y="0"/>
                <wp:lineTo x="2200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_DYF_LOGO_Portrait_Rich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99ECE" w14:textId="3DA6A96C" w:rsidR="00A85744" w:rsidRDefault="00A85744" w:rsidP="00A85744">
      <w:pPr>
        <w:tabs>
          <w:tab w:val="left" w:pos="2964"/>
        </w:tabs>
        <w:rPr>
          <w:b/>
          <w:bCs/>
          <w:sz w:val="40"/>
          <w:szCs w:val="40"/>
        </w:rPr>
      </w:pPr>
      <w:r w:rsidRPr="00A85744">
        <w:rPr>
          <w:b/>
          <w:bCs/>
          <w:sz w:val="40"/>
          <w:szCs w:val="40"/>
        </w:rPr>
        <w:tab/>
      </w:r>
    </w:p>
    <w:p w14:paraId="100EC8D4" w14:textId="77777777" w:rsidR="00A85744" w:rsidRPr="00A85744" w:rsidRDefault="00A85744" w:rsidP="00A85744">
      <w:pPr>
        <w:tabs>
          <w:tab w:val="left" w:pos="2964"/>
        </w:tabs>
        <w:rPr>
          <w:b/>
          <w:bCs/>
          <w:sz w:val="18"/>
          <w:szCs w:val="18"/>
        </w:rPr>
      </w:pPr>
    </w:p>
    <w:p w14:paraId="4F99E79F" w14:textId="4554E2B0" w:rsidR="00A85744" w:rsidRDefault="00085FB0" w:rsidP="00A85744">
      <w:pPr>
        <w:tabs>
          <w:tab w:val="left" w:pos="296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UNIVERSITIES</w:t>
      </w:r>
      <w:r w:rsidR="009B7877">
        <w:rPr>
          <w:b/>
          <w:bCs/>
          <w:sz w:val="40"/>
          <w:szCs w:val="40"/>
        </w:rPr>
        <w:t xml:space="preserve"> </w:t>
      </w:r>
      <w:r w:rsidR="00A85744" w:rsidRPr="00A85744">
        <w:rPr>
          <w:b/>
          <w:bCs/>
          <w:sz w:val="40"/>
          <w:szCs w:val="40"/>
        </w:rPr>
        <w:t>EXTENSION WORKBOOK</w:t>
      </w:r>
    </w:p>
    <w:p w14:paraId="3FE70DAC" w14:textId="18B3EA56" w:rsidR="00664E92" w:rsidRDefault="006F64BB" w:rsidP="00664E92">
      <w:pPr>
        <w:spacing w:after="0" w:line="240" w:lineRule="auto"/>
        <w:rPr>
          <w:rFonts w:eastAsiaTheme="minorEastAsia" w:hAnsi="Calibri"/>
          <w:b/>
          <w:bCs/>
          <w:kern w:val="24"/>
          <w:sz w:val="36"/>
          <w:szCs w:val="36"/>
          <w:lang w:eastAsia="en-GB"/>
        </w:rPr>
      </w:pPr>
      <w:r>
        <w:rPr>
          <w:rFonts w:eastAsiaTheme="minorEastAsia" w:hAnsi="Calibri"/>
          <w:b/>
          <w:bCs/>
          <w:kern w:val="24"/>
          <w:sz w:val="36"/>
          <w:szCs w:val="36"/>
          <w:lang w:eastAsia="en-GB"/>
        </w:rPr>
        <w:t xml:space="preserve">Activity one: </w:t>
      </w:r>
    </w:p>
    <w:p w14:paraId="4931A5FB" w14:textId="65AF5931" w:rsidR="006F64BB" w:rsidRDefault="003223A6" w:rsidP="00664E92">
      <w:pPr>
        <w:spacing w:after="0" w:line="240" w:lineRule="auto"/>
        <w:rPr>
          <w:rFonts w:eastAsiaTheme="minorEastAsia" w:hAnsi="Calibri"/>
          <w:kern w:val="24"/>
          <w:sz w:val="28"/>
          <w:szCs w:val="28"/>
          <w:lang w:eastAsia="en-GB"/>
        </w:rPr>
      </w:pPr>
      <w:r>
        <w:rPr>
          <w:rFonts w:eastAsiaTheme="minorEastAsia" w:hAnsi="Calibri"/>
          <w:kern w:val="24"/>
          <w:sz w:val="28"/>
          <w:szCs w:val="28"/>
          <w:lang w:eastAsia="en-GB"/>
        </w:rPr>
        <w:t xml:space="preserve">Using the useful websites above, explore the range of universities across the UK. Make sure to find out about all the different types of universities; city or campus, big or small, close to home or far away. </w:t>
      </w:r>
    </w:p>
    <w:p w14:paraId="12FD94BB" w14:textId="77777777" w:rsidR="003223A6" w:rsidRPr="00421F56" w:rsidRDefault="003223A6" w:rsidP="00664E92">
      <w:pPr>
        <w:spacing w:after="0" w:line="240" w:lineRule="auto"/>
        <w:rPr>
          <w:rFonts w:eastAsiaTheme="minorEastAsia" w:hAnsi="Calibri"/>
          <w:kern w:val="24"/>
          <w:sz w:val="28"/>
          <w:szCs w:val="28"/>
          <w:lang w:eastAsia="en-GB"/>
        </w:rPr>
      </w:pPr>
    </w:p>
    <w:tbl>
      <w:tblPr>
        <w:tblW w:w="14633" w:type="dxa"/>
        <w:tblInd w:w="-642" w:type="dxa"/>
        <w:tblLook w:val="04A0" w:firstRow="1" w:lastRow="0" w:firstColumn="1" w:lastColumn="0" w:noHBand="0" w:noVBand="1"/>
      </w:tblPr>
      <w:tblGrid>
        <w:gridCol w:w="570"/>
        <w:gridCol w:w="2298"/>
        <w:gridCol w:w="2353"/>
        <w:gridCol w:w="2353"/>
        <w:gridCol w:w="2353"/>
        <w:gridCol w:w="2353"/>
        <w:gridCol w:w="2353"/>
      </w:tblGrid>
      <w:tr w:rsidR="00664E92" w:rsidRPr="00664E92" w14:paraId="3CF26AC0" w14:textId="77777777" w:rsidTr="008A114F">
        <w:trPr>
          <w:trHeight w:val="922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63F5E57B" w14:textId="77777777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95B1"/>
            <w:vAlign w:val="center"/>
            <w:hideMark/>
          </w:tcPr>
          <w:p w14:paraId="362372B2" w14:textId="4BF3D317" w:rsidR="00664E92" w:rsidRPr="008A114F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A11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University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1B95B1"/>
            <w:vAlign w:val="center"/>
            <w:hideMark/>
          </w:tcPr>
          <w:p w14:paraId="64FEA1D8" w14:textId="77777777" w:rsidR="00664E92" w:rsidRPr="008A114F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A11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Campus type</w:t>
            </w:r>
          </w:p>
          <w:p w14:paraId="0E4D99D8" w14:textId="1039E2F1" w:rsidR="00664E92" w:rsidRPr="008A114F" w:rsidRDefault="00F67CA0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n-GB"/>
              </w:rPr>
            </w:pPr>
            <w:r w:rsidRPr="008A114F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en-GB"/>
              </w:rPr>
              <w:t>(City or Campus)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1B95B1"/>
            <w:vAlign w:val="center"/>
            <w:hideMark/>
          </w:tcPr>
          <w:p w14:paraId="5213B302" w14:textId="77777777" w:rsidR="00664E92" w:rsidRPr="008A114F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A11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Number of Undergraduate courses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1B95B1"/>
            <w:vAlign w:val="center"/>
            <w:hideMark/>
          </w:tcPr>
          <w:p w14:paraId="58C72EC3" w14:textId="331D6FF8" w:rsidR="00664E92" w:rsidRPr="008A114F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A11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Number of students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1B95B1"/>
            <w:vAlign w:val="center"/>
            <w:hideMark/>
          </w:tcPr>
          <w:p w14:paraId="6C59E347" w14:textId="081F85B7" w:rsidR="00664E92" w:rsidRPr="008A114F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A11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Interesting courses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1B95B1"/>
            <w:vAlign w:val="center"/>
            <w:hideMark/>
          </w:tcPr>
          <w:p w14:paraId="4F70FEF9" w14:textId="67CBEFAD" w:rsidR="00664E92" w:rsidRPr="008A114F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8A11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Interesting fact</w:t>
            </w:r>
          </w:p>
        </w:tc>
      </w:tr>
      <w:tr w:rsidR="00664E92" w:rsidRPr="00664E92" w14:paraId="04D51756" w14:textId="77777777" w:rsidTr="00664E92">
        <w:trPr>
          <w:trHeight w:val="1062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74B723" w14:textId="435E70FE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e.g.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F62EDA" w14:textId="5F75ED1D" w:rsidR="00664E92" w:rsidRPr="00664E92" w:rsidRDefault="00F67CA0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 xml:space="preserve">The </w:t>
            </w:r>
            <w:r w:rsidR="00664E92" w:rsidRPr="00664E92"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 xml:space="preserve">University of </w:t>
            </w:r>
            <w:r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  <w:t>York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399E15" w14:textId="1A3C619D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Campus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724F70" w14:textId="551010FB" w:rsidR="00664E92" w:rsidRPr="00664E92" w:rsidRDefault="00F67CA0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5E644B" w14:textId="2A665717" w:rsidR="00664E92" w:rsidRPr="00664E92" w:rsidRDefault="00F67CA0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18,110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3A343C" w14:textId="47FFEC93" w:rsidR="00664E92" w:rsidRPr="00664E92" w:rsidRDefault="00F67CA0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Electronic engineering with nanotechnology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F2DB55" w14:textId="2B24F363" w:rsidR="00664E92" w:rsidRPr="00664E92" w:rsidRDefault="00F67CA0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York has around 1 duck for every 100 students</w:t>
            </w:r>
          </w:p>
        </w:tc>
      </w:tr>
      <w:tr w:rsidR="00664E92" w:rsidRPr="00664E92" w14:paraId="379CA6DE" w14:textId="77777777" w:rsidTr="00664E92">
        <w:trPr>
          <w:trHeight w:val="1062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2344C3CF" w14:textId="77777777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EE58" w14:textId="5EA2B69E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9157" w14:textId="55F72782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7AF1" w14:textId="3DD60128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3C33" w14:textId="52310692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69C3" w14:textId="6B87C22C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33A3" w14:textId="643F4D5D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64E92" w:rsidRPr="00664E92" w14:paraId="4B398A55" w14:textId="77777777" w:rsidTr="00664E92">
        <w:trPr>
          <w:trHeight w:val="1062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6E741628" w14:textId="77777777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6466" w14:textId="2018B212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57D4" w14:textId="68B091F2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2C38" w14:textId="1215C844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2FC5" w14:textId="3EC476FE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60B9" w14:textId="34DA88F2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6FF9" w14:textId="535311B1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64E92" w:rsidRPr="00664E92" w14:paraId="59E124F3" w14:textId="77777777" w:rsidTr="00664E92">
        <w:trPr>
          <w:trHeight w:val="1062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1851FF0D" w14:textId="77777777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C7C6" w14:textId="7682F084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9171" w14:textId="5819E4A1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6FD3" w14:textId="2BC5A363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A7F9" w14:textId="0BFE09AB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EFC0" w14:textId="7F02081C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48A2" w14:textId="07706C93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64E92" w:rsidRPr="00664E92" w14:paraId="60235D6A" w14:textId="77777777" w:rsidTr="00664E92">
        <w:trPr>
          <w:trHeight w:val="1062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018EDA19" w14:textId="77777777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5DAA" w14:textId="1CB25C62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7E57" w14:textId="718E2DE1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9344" w14:textId="6D44556D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725D" w14:textId="49DE392D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51BE" w14:textId="4F2497BE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DEE3" w14:textId="5D48DBC9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64E92" w:rsidRPr="00664E92" w14:paraId="5711524C" w14:textId="77777777" w:rsidTr="00664E92">
        <w:trPr>
          <w:trHeight w:val="1062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3431B582" w14:textId="77777777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9921" w14:textId="605190ED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27E2" w14:textId="7705C774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13DE" w14:textId="04A2DD05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14C5" w14:textId="5F20B3E9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C3C6" w14:textId="67450D6B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6696" w14:textId="1E2AB3EB" w:rsidR="00664E92" w:rsidRPr="00664E92" w:rsidRDefault="00664E92" w:rsidP="00664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99627C3" w14:textId="77777777" w:rsidR="00003EED" w:rsidRDefault="00003EED" w:rsidP="00664E92">
      <w:pPr>
        <w:rPr>
          <w:rFonts w:eastAsiaTheme="minorEastAsia" w:hAnsi="Calibri"/>
          <w:b/>
          <w:bCs/>
          <w:color w:val="C22A62"/>
          <w:kern w:val="24"/>
          <w:sz w:val="2"/>
          <w:szCs w:val="2"/>
          <w:lang w:eastAsia="en-GB"/>
        </w:rPr>
        <w:sectPr w:rsidR="00003EED" w:rsidSect="00664E9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C61B7BA" w14:textId="77777777" w:rsidR="00003EED" w:rsidRDefault="00003EED" w:rsidP="00003EED">
      <w:pPr>
        <w:tabs>
          <w:tab w:val="left" w:pos="2964"/>
        </w:tabs>
        <w:rPr>
          <w:b/>
          <w:bCs/>
          <w:sz w:val="40"/>
          <w:szCs w:val="40"/>
        </w:rPr>
      </w:pPr>
      <w:commentRangeStart w:id="0"/>
      <w:commentRangeStart w:id="1"/>
      <w:r>
        <w:rPr>
          <w:b/>
          <w:bCs/>
          <w:sz w:val="40"/>
          <w:szCs w:val="40"/>
        </w:rPr>
        <w:lastRenderedPageBreak/>
        <w:t>Activity two: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</w:p>
    <w:p w14:paraId="0BD240ED" w14:textId="167F6A93" w:rsidR="00003EED" w:rsidRDefault="00003EED" w:rsidP="00003EED">
      <w:pPr>
        <w:rPr>
          <w:rStyle w:val="Hyperlink"/>
          <w:color w:val="C22A62"/>
          <w:sz w:val="28"/>
          <w:szCs w:val="28"/>
        </w:rPr>
      </w:pPr>
      <w:r w:rsidRPr="00766973">
        <w:rPr>
          <w:sz w:val="28"/>
          <w:szCs w:val="28"/>
        </w:rPr>
        <w:t xml:space="preserve">Chat to students, college &amp; university staff on Future Steps to find out more about some of the answers you have just entered. </w:t>
      </w:r>
      <w:r w:rsidRPr="00766973">
        <w:rPr>
          <w:rStyle w:val="Hyperlink"/>
          <w:color w:val="C22A62"/>
          <w:sz w:val="28"/>
          <w:szCs w:val="28"/>
        </w:rPr>
        <w:t>Chatfuturesteps.co.uk</w:t>
      </w:r>
    </w:p>
    <w:p w14:paraId="312854C8" w14:textId="33EBE697" w:rsidR="00003EED" w:rsidRDefault="00003EED" w:rsidP="00003EED">
      <w:pPr>
        <w:rPr>
          <w:rStyle w:val="Hyperlink"/>
          <w:color w:val="C22A62"/>
          <w:sz w:val="28"/>
          <w:szCs w:val="28"/>
        </w:rPr>
      </w:pPr>
    </w:p>
    <w:p w14:paraId="7BFA0518" w14:textId="064A18BD" w:rsidR="00003EED" w:rsidRPr="00003EED" w:rsidRDefault="00003EED" w:rsidP="00003EED">
      <w:pPr>
        <w:rPr>
          <w:rStyle w:val="Hyperlink"/>
          <w:color w:val="auto"/>
          <w:sz w:val="28"/>
          <w:szCs w:val="28"/>
          <w:u w:val="none"/>
        </w:rPr>
      </w:pPr>
      <w:r w:rsidRPr="00003EED">
        <w:rPr>
          <w:rStyle w:val="Hyperlink"/>
          <w:color w:val="auto"/>
          <w:sz w:val="28"/>
          <w:szCs w:val="28"/>
          <w:u w:val="none"/>
        </w:rPr>
        <w:t>Students:</w:t>
      </w:r>
    </w:p>
    <w:p w14:paraId="5DFB69A7" w14:textId="48933B97" w:rsidR="00003EED" w:rsidRDefault="00003EED" w:rsidP="00003EED">
      <w:pPr>
        <w:pStyle w:val="ListParagraph"/>
        <w:numPr>
          <w:ilvl w:val="0"/>
          <w:numId w:val="2"/>
        </w:numPr>
        <w:rPr>
          <w:rStyle w:val="Hyperlink"/>
          <w:color w:val="auto"/>
          <w:sz w:val="28"/>
          <w:szCs w:val="28"/>
          <w:u w:val="none"/>
        </w:rPr>
      </w:pPr>
      <w:r w:rsidRPr="00003EED">
        <w:rPr>
          <w:rStyle w:val="Hyperlink"/>
          <w:color w:val="auto"/>
          <w:sz w:val="28"/>
          <w:szCs w:val="28"/>
          <w:u w:val="none"/>
        </w:rPr>
        <w:t>What is the difference between a campus university and a city university?</w:t>
      </w:r>
    </w:p>
    <w:p w14:paraId="5361E247" w14:textId="0D4FCBBF" w:rsidR="00003EED" w:rsidRPr="00003EED" w:rsidRDefault="00003EED" w:rsidP="00003EED">
      <w:pPr>
        <w:pStyle w:val="ListParagraph"/>
        <w:numPr>
          <w:ilvl w:val="0"/>
          <w:numId w:val="2"/>
        </w:numPr>
        <w:rPr>
          <w:rStyle w:val="Hyperlink"/>
          <w:color w:val="auto"/>
          <w:sz w:val="28"/>
          <w:szCs w:val="28"/>
          <w:u w:val="none"/>
        </w:rPr>
      </w:pPr>
    </w:p>
    <w:p w14:paraId="02838466" w14:textId="77777777" w:rsidR="00003EED" w:rsidRDefault="00003EED">
      <w:pPr>
        <w:rPr>
          <w:rStyle w:val="Hyperlink"/>
          <w:color w:val="C22A62"/>
          <w:sz w:val="28"/>
          <w:szCs w:val="28"/>
        </w:rPr>
      </w:pPr>
      <w:r>
        <w:rPr>
          <w:rStyle w:val="Hyperlink"/>
          <w:color w:val="C22A62"/>
          <w:sz w:val="28"/>
          <w:szCs w:val="28"/>
        </w:rPr>
        <w:br w:type="page"/>
      </w:r>
    </w:p>
    <w:p w14:paraId="0A7AF28F" w14:textId="77777777" w:rsidR="00003EED" w:rsidRDefault="00003EED" w:rsidP="00003EED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Useful websites</w:t>
      </w:r>
    </w:p>
    <w:p w14:paraId="29B7FF97" w14:textId="77777777" w:rsidR="00003EED" w:rsidRPr="006448E4" w:rsidRDefault="00003EED" w:rsidP="00003EED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</w:pPr>
      <w:hyperlink r:id="rId11" w:history="1">
        <w:r w:rsidRPr="006448E4">
          <w:rPr>
            <w:rStyle w:val="Hyperlink"/>
            <w:rFonts w:eastAsiaTheme="minorEastAsia" w:hAnsi="Calibri"/>
            <w:b/>
            <w:bCs/>
            <w:color w:val="C22A62"/>
            <w:kern w:val="24"/>
            <w:sz w:val="28"/>
            <w:szCs w:val="28"/>
            <w:lang w:eastAsia="en-GB"/>
          </w:rPr>
          <w:t>www.sunoutreach.org</w:t>
        </w:r>
      </w:hyperlink>
      <w:r w:rsidRPr="006448E4"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  <w:t xml:space="preserve"> </w:t>
      </w:r>
    </w:p>
    <w:p w14:paraId="12D511B3" w14:textId="77777777" w:rsidR="00003EED" w:rsidRPr="006448E4" w:rsidRDefault="00003EED" w:rsidP="00003EED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6448E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Our own website containing pupil and parent guides, links to workshops and events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.</w:t>
      </w:r>
      <w:r w:rsidRPr="006448E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 </w:t>
      </w:r>
    </w:p>
    <w:p w14:paraId="1314C00E" w14:textId="77777777" w:rsidR="00003EED" w:rsidRPr="006448E4" w:rsidRDefault="00003EED" w:rsidP="00003EED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14:paraId="1E18A7E0" w14:textId="77777777" w:rsidR="00003EED" w:rsidRPr="006448E4" w:rsidRDefault="00003EED" w:rsidP="00003EED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</w:pPr>
      <w:hyperlink r:id="rId12" w:history="1">
        <w:r w:rsidRPr="006448E4">
          <w:rPr>
            <w:rStyle w:val="Hyperlink"/>
            <w:rFonts w:eastAsiaTheme="minorEastAsia" w:hAnsi="Calibri"/>
            <w:b/>
            <w:bCs/>
            <w:color w:val="C22A62"/>
            <w:kern w:val="24"/>
            <w:sz w:val="28"/>
            <w:szCs w:val="28"/>
            <w:lang w:eastAsia="en-GB"/>
          </w:rPr>
          <w:t>www.thecompleteuniversityguide.co.uk/universities/choosing-a-university</w:t>
        </w:r>
      </w:hyperlink>
      <w:r w:rsidRPr="006448E4"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  <w:t xml:space="preserve"> </w:t>
      </w:r>
    </w:p>
    <w:p w14:paraId="32ED02D9" w14:textId="77777777" w:rsidR="00003EED" w:rsidRPr="006448E4" w:rsidRDefault="00003EED" w:rsidP="00003EED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6448E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 guide to which things to consider when choosing a university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.</w:t>
      </w:r>
    </w:p>
    <w:p w14:paraId="4992FF15" w14:textId="77777777" w:rsidR="00003EED" w:rsidRPr="006448E4" w:rsidRDefault="00003EED" w:rsidP="00003EED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</w:pPr>
    </w:p>
    <w:p w14:paraId="2750AC53" w14:textId="77777777" w:rsidR="00003EED" w:rsidRPr="006448E4" w:rsidRDefault="00003EED" w:rsidP="00003EED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</w:pPr>
      <w:hyperlink r:id="rId13" w:history="1">
        <w:r w:rsidRPr="006448E4">
          <w:rPr>
            <w:rStyle w:val="Hyperlink"/>
            <w:rFonts w:eastAsiaTheme="minorEastAsia" w:hAnsi="Calibri"/>
            <w:b/>
            <w:bCs/>
            <w:color w:val="C22A62"/>
            <w:kern w:val="24"/>
            <w:sz w:val="28"/>
            <w:szCs w:val="28"/>
            <w:lang w:eastAsia="en-GB"/>
          </w:rPr>
          <w:t>www.UCAS.com</w:t>
        </w:r>
      </w:hyperlink>
      <w:r w:rsidRPr="006448E4"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  <w:t xml:space="preserve"> </w:t>
      </w:r>
    </w:p>
    <w:p w14:paraId="5CEFA64C" w14:textId="77777777" w:rsidR="00003EED" w:rsidRPr="006448E4" w:rsidRDefault="00003EED" w:rsidP="00003EED">
      <w:pPr>
        <w:spacing w:after="0" w:line="240" w:lineRule="auto"/>
        <w:rPr>
          <w:rFonts w:eastAsiaTheme="minorEastAsia" w:hAnsi="Calibri"/>
          <w:kern w:val="24"/>
          <w:sz w:val="28"/>
          <w:szCs w:val="28"/>
          <w:lang w:eastAsia="en-GB"/>
        </w:rPr>
      </w:pPr>
      <w:r w:rsidRPr="006448E4">
        <w:rPr>
          <w:rFonts w:eastAsiaTheme="minorEastAsia" w:hAnsi="Calibri"/>
          <w:kern w:val="24"/>
          <w:sz w:val="28"/>
          <w:szCs w:val="28"/>
          <w:lang w:eastAsia="en-GB"/>
        </w:rPr>
        <w:t>The Universities and Colleges Admissions Service is a UK-based organisation whose main role is to operate the application process for British universities</w:t>
      </w:r>
      <w:r>
        <w:rPr>
          <w:rFonts w:eastAsiaTheme="minorEastAsia" w:hAnsi="Calibri"/>
          <w:kern w:val="24"/>
          <w:sz w:val="28"/>
          <w:szCs w:val="28"/>
          <w:lang w:eastAsia="en-GB"/>
        </w:rPr>
        <w:t xml:space="preserve">. Its website acts as a search engine for universities and their courses. </w:t>
      </w:r>
    </w:p>
    <w:p w14:paraId="70CB89A6" w14:textId="77777777" w:rsidR="00003EED" w:rsidRPr="006448E4" w:rsidRDefault="00003EED" w:rsidP="00003EED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</w:pPr>
    </w:p>
    <w:p w14:paraId="4B6C8F8D" w14:textId="77777777" w:rsidR="00003EED" w:rsidRPr="006448E4" w:rsidRDefault="00003EED" w:rsidP="00003EED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</w:pPr>
      <w:hyperlink r:id="rId14" w:history="1">
        <w:r w:rsidRPr="006448E4">
          <w:rPr>
            <w:rStyle w:val="Hyperlink"/>
            <w:rFonts w:eastAsiaTheme="minorEastAsia" w:hAnsi="Calibri"/>
            <w:b/>
            <w:bCs/>
            <w:color w:val="C22A62"/>
            <w:kern w:val="24"/>
            <w:sz w:val="28"/>
            <w:szCs w:val="28"/>
            <w:lang w:eastAsia="en-GB"/>
          </w:rPr>
          <w:t>www.discoveruni.gov.uk</w:t>
        </w:r>
      </w:hyperlink>
    </w:p>
    <w:p w14:paraId="1ECC03F1" w14:textId="77777777" w:rsidR="00003EED" w:rsidRPr="006448E4" w:rsidRDefault="00003EED" w:rsidP="00003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448E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Discover Uni website provides information and advice about choosing a university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.</w:t>
      </w:r>
      <w:r w:rsidRPr="006448E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</w:t>
      </w:r>
    </w:p>
    <w:p w14:paraId="13C007B9" w14:textId="77777777" w:rsidR="00003EED" w:rsidRPr="006448E4" w:rsidRDefault="00003EED" w:rsidP="00003EED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</w:pPr>
    </w:p>
    <w:p w14:paraId="48F50F82" w14:textId="77777777" w:rsidR="00003EED" w:rsidRPr="006448E4" w:rsidRDefault="00003EED" w:rsidP="00003EED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</w:pPr>
      <w:hyperlink r:id="rId15" w:history="1">
        <w:r w:rsidRPr="006448E4">
          <w:rPr>
            <w:rStyle w:val="Hyperlink"/>
            <w:rFonts w:eastAsiaTheme="minorEastAsia" w:hAnsi="Calibri"/>
            <w:b/>
            <w:bCs/>
            <w:color w:val="C22A62"/>
            <w:kern w:val="24"/>
            <w:sz w:val="28"/>
            <w:szCs w:val="28"/>
            <w:lang w:eastAsia="en-GB"/>
          </w:rPr>
          <w:t>www.thecompleteuniversityguide.co.uk/league-tables/rankings</w:t>
        </w:r>
      </w:hyperlink>
      <w:r w:rsidRPr="006448E4"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  <w:t xml:space="preserve"> </w:t>
      </w:r>
    </w:p>
    <w:p w14:paraId="7C60DD1E" w14:textId="77777777" w:rsidR="00003EED" w:rsidRPr="006448E4" w:rsidRDefault="00003EED" w:rsidP="00003EE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448E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The comp</w:t>
      </w:r>
      <w: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l</w:t>
      </w:r>
      <w:r w:rsidRPr="006448E4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ete University league tables providing rankings nationally and by 70 subjects</w:t>
      </w:r>
      <w:r w:rsidRPr="006448E4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.</w:t>
      </w:r>
    </w:p>
    <w:p w14:paraId="2B0FC182" w14:textId="77777777" w:rsidR="00003EED" w:rsidRDefault="00003EED" w:rsidP="00003EED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36"/>
          <w:szCs w:val="36"/>
          <w:lang w:eastAsia="en-GB"/>
        </w:rPr>
      </w:pPr>
    </w:p>
    <w:p w14:paraId="482A2BEC" w14:textId="77777777" w:rsidR="00003EED" w:rsidRDefault="00003EED" w:rsidP="00003EED">
      <w:pPr>
        <w:rPr>
          <w:rStyle w:val="Hyperlink"/>
          <w:color w:val="C22A62"/>
          <w:sz w:val="28"/>
          <w:szCs w:val="28"/>
        </w:rPr>
      </w:pPr>
    </w:p>
    <w:p w14:paraId="1659F220" w14:textId="2C677F94" w:rsidR="004C72CA" w:rsidRPr="003223A6" w:rsidRDefault="004C72CA" w:rsidP="00664E92">
      <w:pPr>
        <w:rPr>
          <w:rFonts w:eastAsiaTheme="minorEastAsia" w:hAnsi="Calibri"/>
          <w:b/>
          <w:bCs/>
          <w:color w:val="C22A62"/>
          <w:kern w:val="24"/>
          <w:sz w:val="2"/>
          <w:szCs w:val="2"/>
          <w:lang w:eastAsia="en-GB"/>
        </w:rPr>
      </w:pPr>
    </w:p>
    <w:sectPr w:rsidR="004C72CA" w:rsidRPr="003223A6" w:rsidSect="00003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ecki Warrillow" w:date="2021-08-05T10:21:00Z" w:initials="BW">
    <w:p w14:paraId="1C117C39" w14:textId="77777777" w:rsidR="00003EED" w:rsidRDefault="00003EED" w:rsidP="00003EED">
      <w:pPr>
        <w:pStyle w:val="CommentText"/>
      </w:pPr>
      <w:r>
        <w:rPr>
          <w:rStyle w:val="CommentReference"/>
        </w:rPr>
        <w:annotationRef/>
      </w:r>
      <w:r>
        <w:t xml:space="preserve">Carla – Can you think of new questions and any other way to use Future </w:t>
      </w:r>
      <w:proofErr w:type="gramStart"/>
      <w:r>
        <w:t>Steps ?</w:t>
      </w:r>
      <w:proofErr w:type="gramEnd"/>
    </w:p>
  </w:comment>
  <w:comment w:id="1" w:author="Becki Warrillow" w:date="2021-08-05T10:24:00Z" w:initials="BW">
    <w:p w14:paraId="4948165C" w14:textId="6AE37AD3" w:rsidR="00003EED" w:rsidRDefault="00003EED">
      <w:pPr>
        <w:pStyle w:val="CommentText"/>
      </w:pPr>
      <w:r>
        <w:rPr>
          <w:rStyle w:val="CommentReference"/>
        </w:rPr>
        <w:annotationRef/>
      </w:r>
      <w:r>
        <w:t>Student life questions, accommodation, commuting, open days etc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117C39" w15:done="0"/>
  <w15:commentEx w15:paraId="4948165C" w15:paraIdParent="1C117C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63A1D" w16cex:dateUtc="2021-08-05T09:21:00Z"/>
  <w16cex:commentExtensible w16cex:durableId="24B63AD2" w16cex:dateUtc="2021-08-05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117C39" w16cid:durableId="24B63A1D"/>
  <w16cid:commentId w16cid:paraId="4948165C" w16cid:durableId="24B63A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B6ABB"/>
    <w:multiLevelType w:val="hybridMultilevel"/>
    <w:tmpl w:val="8FAC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8721E"/>
    <w:multiLevelType w:val="hybridMultilevel"/>
    <w:tmpl w:val="1DBC0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cki Warrillow">
    <w15:presenceInfo w15:providerId="AD" w15:userId="S::raw1u14@soton.ac.uk::4b73a48b-90db-4167-86d9-6f289427d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44"/>
    <w:rsid w:val="00003EED"/>
    <w:rsid w:val="00046DCA"/>
    <w:rsid w:val="00085FB0"/>
    <w:rsid w:val="000D6C48"/>
    <w:rsid w:val="001B75ED"/>
    <w:rsid w:val="001F02FD"/>
    <w:rsid w:val="003223A6"/>
    <w:rsid w:val="00421F56"/>
    <w:rsid w:val="004C72CA"/>
    <w:rsid w:val="004D1EC6"/>
    <w:rsid w:val="006448E4"/>
    <w:rsid w:val="00664E92"/>
    <w:rsid w:val="006F64BB"/>
    <w:rsid w:val="008A114F"/>
    <w:rsid w:val="009B7877"/>
    <w:rsid w:val="00A85744"/>
    <w:rsid w:val="00F5014E"/>
    <w:rsid w:val="00F558CC"/>
    <w:rsid w:val="00F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9A68"/>
  <w15:chartTrackingRefBased/>
  <w15:docId w15:val="{C9CAE802-7BF6-4520-A307-71118FA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877"/>
    <w:rPr>
      <w:color w:val="808080"/>
    </w:rPr>
  </w:style>
  <w:style w:type="paragraph" w:styleId="ListParagraph">
    <w:name w:val="List Paragraph"/>
    <w:basedOn w:val="Normal"/>
    <w:uiPriority w:val="34"/>
    <w:qFormat/>
    <w:rsid w:val="009B7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8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E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E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UC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hyperlink" Target="http://www.thecompleteuniversityguide.co.uk/universities/choosing-a-university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unoutreac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completeuniversityguide.co.uk/league-tables/rankings" TargetMode="Externa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openxmlformats.org/officeDocument/2006/relationships/hyperlink" Target="http://www.discoveru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A643-D38D-41E9-8FCE-0ACAEF36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Findler</dc:creator>
  <cp:keywords/>
  <dc:description/>
  <cp:lastModifiedBy>Becki Warrillow</cp:lastModifiedBy>
  <cp:revision>10</cp:revision>
  <dcterms:created xsi:type="dcterms:W3CDTF">2020-09-30T09:05:00Z</dcterms:created>
  <dcterms:modified xsi:type="dcterms:W3CDTF">2021-08-05T09:24:00Z</dcterms:modified>
</cp:coreProperties>
</file>